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Burlöv kommunfullmäktige</w:t>
      </w:r>
    </w:p>
    <w:p>
      <w:pPr>
        <w:pStyle w:val="Heading1"/>
      </w:pPr>
      <w:r>
        <w:t xml:space="preserve">Ökad trygghet i Arlöv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Burlöv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att anmälda våldsbrott i Burlöv ligger över rikssnittet. Arlöv centrum har upprepade incidenter med ungdomsgäng enligt kommunens trygghetsundersökning 2024. Liberalerna vill se fler kameror, bättre belysning och samverkan med polis.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Burlöv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Arlöv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belysningen längs gångstråk och torg i Arlöv.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lokal trygghetsgrupp med polis, kommun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800 000 kr i budget 2027 för trygghetsskapande åtgärder.</w:t>
      </w:r>
    </w:p>
    <w:p>
      <w:pPr>
        <w:spacing w:before="360"/>
      </w:pPr>
    </w:p>
    <w:p>
      <w:r>
        <w:t xml:space="preserve">Burlöv,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Burlöv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2026-07-14T02:36:08.746Z</dcterms:created>
  <dcterms:modified xsi:type="dcterms:W3CDTF">2026-07-14T02:36:08.746Z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